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97265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河南鑫利安全技术服务有限责任公司</w:t>
      </w:r>
    </w:p>
    <w:p w14:paraId="5DF6D3D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职业卫生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en-US" w:eastAsia="zh-CN" w:bidi="zh-CN"/>
        </w:rPr>
        <w:t>公示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信息</w:t>
      </w:r>
    </w:p>
    <w:tbl>
      <w:tblPr>
        <w:tblStyle w:val="9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2694"/>
        <w:gridCol w:w="920"/>
        <w:gridCol w:w="1169"/>
        <w:gridCol w:w="2539"/>
        <w:gridCol w:w="2"/>
      </w:tblGrid>
      <w:tr w14:paraId="3A76A6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4" w:hRule="atLeast"/>
        </w:trPr>
        <w:tc>
          <w:tcPr>
            <w:tcW w:w="1740" w:type="dxa"/>
            <w:vAlign w:val="center"/>
          </w:tcPr>
          <w:p w14:paraId="21A270B9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用人单位名称</w:t>
            </w:r>
          </w:p>
        </w:tc>
        <w:tc>
          <w:tcPr>
            <w:tcW w:w="2694" w:type="dxa"/>
            <w:vAlign w:val="center"/>
          </w:tcPr>
          <w:p w14:paraId="31E13249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安阳洹祥医疗废弃物综合处理有限公司</w:t>
            </w:r>
          </w:p>
        </w:tc>
        <w:tc>
          <w:tcPr>
            <w:tcW w:w="2089" w:type="dxa"/>
            <w:gridSpan w:val="2"/>
            <w:vAlign w:val="center"/>
          </w:tcPr>
          <w:p w14:paraId="03E7A691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统一社会信用代码</w:t>
            </w:r>
          </w:p>
        </w:tc>
        <w:tc>
          <w:tcPr>
            <w:tcW w:w="2539" w:type="dxa"/>
            <w:vAlign w:val="center"/>
          </w:tcPr>
          <w:p w14:paraId="7CDB24C6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91410506599116893U</w:t>
            </w:r>
          </w:p>
        </w:tc>
      </w:tr>
      <w:tr w14:paraId="29E19E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6" w:hRule="atLeast"/>
        </w:trPr>
        <w:tc>
          <w:tcPr>
            <w:tcW w:w="1740" w:type="dxa"/>
            <w:vAlign w:val="center"/>
          </w:tcPr>
          <w:p w14:paraId="39BD7568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所属行业</w:t>
            </w:r>
          </w:p>
        </w:tc>
        <w:tc>
          <w:tcPr>
            <w:tcW w:w="2694" w:type="dxa"/>
            <w:vAlign w:val="center"/>
          </w:tcPr>
          <w:p w14:paraId="5ED27627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生态保护和环境治理业</w:t>
            </w:r>
          </w:p>
        </w:tc>
        <w:tc>
          <w:tcPr>
            <w:tcW w:w="2089" w:type="dxa"/>
            <w:gridSpan w:val="2"/>
            <w:vAlign w:val="center"/>
          </w:tcPr>
          <w:p w14:paraId="62F0541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经济类型</w:t>
            </w:r>
          </w:p>
        </w:tc>
        <w:tc>
          <w:tcPr>
            <w:tcW w:w="2539" w:type="dxa"/>
            <w:vAlign w:val="center"/>
          </w:tcPr>
          <w:p w14:paraId="447DFE0B">
            <w:pPr>
              <w:pStyle w:val="15"/>
              <w:spacing w:before="173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有限责任公司(自然人投资或控股)</w:t>
            </w:r>
          </w:p>
        </w:tc>
      </w:tr>
      <w:tr w14:paraId="51EF97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6" w:hRule="atLeast"/>
        </w:trPr>
        <w:tc>
          <w:tcPr>
            <w:tcW w:w="1740" w:type="dxa"/>
            <w:vAlign w:val="center"/>
          </w:tcPr>
          <w:p w14:paraId="4F56BD11">
            <w:pPr>
              <w:pStyle w:val="15"/>
              <w:spacing w:before="173"/>
              <w:jc w:val="center"/>
              <w:rPr>
                <w:rFonts w:hint="default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7322" w:type="dxa"/>
            <w:gridSpan w:val="4"/>
            <w:vAlign w:val="center"/>
          </w:tcPr>
          <w:p w14:paraId="08058709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郭喜成</w:t>
            </w:r>
          </w:p>
        </w:tc>
      </w:tr>
      <w:tr w14:paraId="14E418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1228" w:hRule="atLeast"/>
        </w:trPr>
        <w:tc>
          <w:tcPr>
            <w:tcW w:w="1740" w:type="dxa"/>
            <w:vAlign w:val="center"/>
          </w:tcPr>
          <w:p w14:paraId="0D382B27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用人单位工作</w:t>
            </w:r>
            <w:r>
              <w:rPr>
                <w:rFonts w:hint="default" w:ascii="Times New Roman" w:hAnsi="Times New Roman" w:eastAsia="宋体" w:cs="Times New Roman"/>
                <w:spacing w:val="-9"/>
                <w:sz w:val="21"/>
                <w:szCs w:val="21"/>
              </w:rPr>
              <w:t>场所地理位置</w:t>
            </w:r>
          </w:p>
        </w:tc>
        <w:tc>
          <w:tcPr>
            <w:tcW w:w="7322" w:type="dxa"/>
            <w:gridSpan w:val="4"/>
            <w:vAlign w:val="center"/>
          </w:tcPr>
          <w:p w14:paraId="03F57DF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安阳市龙安区马投涧乡牛家窑村北路西塘沟安阳垃圾处理厂南侧</w:t>
            </w:r>
          </w:p>
        </w:tc>
      </w:tr>
      <w:tr w14:paraId="68034D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Header/>
        </w:trPr>
        <w:tc>
          <w:tcPr>
            <w:tcW w:w="1740" w:type="dxa"/>
            <w:vAlign w:val="center"/>
          </w:tcPr>
          <w:p w14:paraId="21E51F3D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职业卫生技术服务机构名称</w:t>
            </w:r>
          </w:p>
        </w:tc>
        <w:tc>
          <w:tcPr>
            <w:tcW w:w="7324" w:type="dxa"/>
            <w:gridSpan w:val="5"/>
            <w:vAlign w:val="center"/>
          </w:tcPr>
          <w:p w14:paraId="0C7CFC0D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河南鑫利安全技术服务有限责任公司</w:t>
            </w:r>
          </w:p>
        </w:tc>
      </w:tr>
      <w:tr w14:paraId="3D9414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restart"/>
            <w:vAlign w:val="center"/>
          </w:tcPr>
          <w:p w14:paraId="2CC3907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现场调查</w:t>
            </w:r>
          </w:p>
        </w:tc>
        <w:tc>
          <w:tcPr>
            <w:tcW w:w="3614" w:type="dxa"/>
            <w:gridSpan w:val="2"/>
            <w:vAlign w:val="center"/>
          </w:tcPr>
          <w:p w14:paraId="1BE25C84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6DA74658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2025.6.19</w:t>
            </w:r>
          </w:p>
        </w:tc>
      </w:tr>
      <w:tr w14:paraId="645097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340629CA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0A3EB47F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269FBA0F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韩鑫、滕翔</w:t>
            </w:r>
          </w:p>
        </w:tc>
      </w:tr>
      <w:tr w14:paraId="44EC93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93CA197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495E911F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3CB6320B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焦源源</w:t>
            </w:r>
          </w:p>
        </w:tc>
      </w:tr>
      <w:tr w14:paraId="6EB392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restart"/>
            <w:vAlign w:val="center"/>
          </w:tcPr>
          <w:p w14:paraId="30244876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现场采样/测量</w:t>
            </w:r>
          </w:p>
        </w:tc>
        <w:tc>
          <w:tcPr>
            <w:tcW w:w="3614" w:type="dxa"/>
            <w:gridSpan w:val="2"/>
            <w:vAlign w:val="center"/>
          </w:tcPr>
          <w:p w14:paraId="20DCA438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27BC766B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2025.6.17</w:t>
            </w:r>
          </w:p>
        </w:tc>
      </w:tr>
      <w:tr w14:paraId="2DE522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4F8E2976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38B5ED92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073A73F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韩鑫、滕翔</w:t>
            </w:r>
          </w:p>
        </w:tc>
      </w:tr>
      <w:tr w14:paraId="1E8E8B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2D6F2279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704AD8C7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32529289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zh-CN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焦源源</w:t>
            </w:r>
          </w:p>
        </w:tc>
      </w:tr>
      <w:tr w14:paraId="7179B9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6" w:hRule="atLeast"/>
        </w:trPr>
        <w:tc>
          <w:tcPr>
            <w:tcW w:w="1740" w:type="dxa"/>
            <w:vAlign w:val="center"/>
          </w:tcPr>
          <w:p w14:paraId="36F44423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eastAsia="zh-CN"/>
              </w:rPr>
              <w:t>调查检测影像</w:t>
            </w:r>
          </w:p>
        </w:tc>
        <w:tc>
          <w:tcPr>
            <w:tcW w:w="3614" w:type="dxa"/>
            <w:gridSpan w:val="2"/>
            <w:vAlign w:val="center"/>
          </w:tcPr>
          <w:p w14:paraId="2B9EC9E2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9" name="图片 9" descr="0b05200b195ebcc49528d6cfc3ccaa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0b05200b195ebcc49528d6cfc3ccaa4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0" w:type="dxa"/>
            <w:gridSpan w:val="3"/>
            <w:vAlign w:val="center"/>
          </w:tcPr>
          <w:p w14:paraId="15457FAF">
            <w:pPr>
              <w:pStyle w:val="15"/>
              <w:spacing w:before="0"/>
              <w:ind w:left="10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51430" cy="1912620"/>
                  <wp:effectExtent l="0" t="0" r="1270" b="11430"/>
                  <wp:docPr id="13" name="图片 13" descr="d3bbe316fd5bb9d4921ab486a1845d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d3bbe316fd5bb9d4921ab486a1845d4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1430" cy="1912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0D68178A">
      <w:pPr>
        <w:pStyle w:val="5"/>
        <w:spacing w:before="3"/>
        <w:ind w:left="0"/>
        <w:jc w:val="center"/>
        <w:rPr>
          <w:sz w:val="14"/>
        </w:rPr>
      </w:pPr>
    </w:p>
    <w:sectPr>
      <w:footerReference r:id="rId6" w:type="default"/>
      <w:headerReference r:id="rId5" w:type="even"/>
      <w:footerReference r:id="rId7" w:type="even"/>
      <w:pgSz w:w="11910" w:h="16840"/>
      <w:pgMar w:top="1580" w:right="1080" w:bottom="1480" w:left="1300" w:header="0" w:footer="12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461D01">
    <w:pPr>
      <w:pStyle w:val="5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48FE05A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nQDDc8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48FE05A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E0EA95">
    <w:pPr>
      <w:pStyle w:val="5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EA7BF1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05ran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9EA7BF1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49218A">
    <w:pPr>
      <w:pStyle w:val="7"/>
    </w:pPr>
  </w:p>
  <w:p w14:paraId="6BDAF1DD">
    <w:pPr>
      <w:pStyle w:val="7"/>
    </w:pPr>
  </w:p>
  <w:p w14:paraId="5BA9FF86">
    <w:pPr>
      <w:pStyle w:val="7"/>
    </w:pPr>
  </w:p>
  <w:p w14:paraId="4EDE3712">
    <w:pPr>
      <w:pStyle w:val="7"/>
    </w:pPr>
  </w:p>
  <w:p w14:paraId="186E9C8B">
    <w:pPr>
      <w:pStyle w:val="7"/>
    </w:pPr>
  </w:p>
  <w:p w14:paraId="4CD92F44">
    <w:pPr>
      <w:pStyle w:val="7"/>
      <w:jc w:val="right"/>
    </w:pPr>
    <w:r>
      <w:rPr>
        <w:rFonts w:hint="eastAsia" w:ascii="黑体" w:eastAsia="黑体"/>
        <w:b/>
        <w:sz w:val="36"/>
        <w:lang w:val="en-US" w:eastAsia="zh-CN"/>
      </w:rPr>
      <w:t xml:space="preserve">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MjlmODMwMzM4YzhiMDNjNTBkMWZkYzM4Mjk5NTYifQ=="/>
  </w:docVars>
  <w:rsids>
    <w:rsidRoot w:val="00000000"/>
    <w:rsid w:val="057268EB"/>
    <w:rsid w:val="06073D2E"/>
    <w:rsid w:val="0B1A515D"/>
    <w:rsid w:val="0C485A05"/>
    <w:rsid w:val="1147582D"/>
    <w:rsid w:val="11685536"/>
    <w:rsid w:val="17717715"/>
    <w:rsid w:val="1DCB17CD"/>
    <w:rsid w:val="29593D0D"/>
    <w:rsid w:val="2C5B416A"/>
    <w:rsid w:val="2CD52A43"/>
    <w:rsid w:val="2FFA005E"/>
    <w:rsid w:val="33F71AB6"/>
    <w:rsid w:val="35B013CB"/>
    <w:rsid w:val="373E6211"/>
    <w:rsid w:val="37676D28"/>
    <w:rsid w:val="3AA52D01"/>
    <w:rsid w:val="3F6C4010"/>
    <w:rsid w:val="42B06B4B"/>
    <w:rsid w:val="4BA85793"/>
    <w:rsid w:val="55E76A1E"/>
    <w:rsid w:val="584E5C6D"/>
    <w:rsid w:val="59EB2A59"/>
    <w:rsid w:val="59F441E9"/>
    <w:rsid w:val="5BB05B4B"/>
    <w:rsid w:val="5BB97B95"/>
    <w:rsid w:val="5C0720C3"/>
    <w:rsid w:val="5D60176A"/>
    <w:rsid w:val="67C5542D"/>
    <w:rsid w:val="6A39742F"/>
    <w:rsid w:val="723860B0"/>
    <w:rsid w:val="7C0A72E6"/>
    <w:rsid w:val="7C137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autoRedefine/>
    <w:qFormat/>
    <w:uiPriority w:val="1"/>
    <w:pPr>
      <w:ind w:left="231"/>
      <w:outlineLvl w:val="1"/>
    </w:pPr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3">
    <w:name w:val="heading 2"/>
    <w:basedOn w:val="1"/>
    <w:next w:val="1"/>
    <w:autoRedefine/>
    <w:qFormat/>
    <w:uiPriority w:val="1"/>
    <w:pPr>
      <w:spacing w:line="523" w:lineRule="exact"/>
      <w:ind w:left="65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autoRedefine/>
    <w:semiHidden/>
    <w:qFormat/>
    <w:uiPriority w:val="0"/>
    <w:pPr>
      <w:shd w:val="clear" w:color="auto" w:fill="000080"/>
    </w:pPr>
  </w:style>
  <w:style w:type="paragraph" w:styleId="5">
    <w:name w:val="Body Text"/>
    <w:basedOn w:val="1"/>
    <w:autoRedefine/>
    <w:qFormat/>
    <w:uiPriority w:val="1"/>
    <w:pPr>
      <w:ind w:left="23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9"/>
    <w:basedOn w:val="1"/>
    <w:next w:val="1"/>
    <w:autoRedefine/>
    <w:semiHidden/>
    <w:qFormat/>
    <w:uiPriority w:val="0"/>
    <w:pPr>
      <w:ind w:left="3360" w:leftChars="1600"/>
    </w:p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Default"/>
    <w:next w:val="8"/>
    <w:autoRedefine/>
    <w:qFormat/>
    <w:uiPriority w:val="0"/>
    <w:pPr>
      <w:widowControl w:val="0"/>
      <w:autoSpaceDE w:val="0"/>
      <w:autoSpaceDN w:val="0"/>
    </w:pPr>
    <w:rPr>
      <w:rFonts w:ascii="黑体" w:hAnsi="Calibri" w:eastAsia="黑体" w:cs="Times New Roman"/>
      <w:color w:val="000000"/>
      <w:sz w:val="24"/>
      <w:lang w:val="en-US" w:eastAsia="zh-CN" w:bidi="ar-SA"/>
    </w:rPr>
  </w:style>
  <w:style w:type="table" w:customStyle="1" w:styleId="13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autoRedefine/>
    <w:qFormat/>
    <w:uiPriority w:val="1"/>
    <w:pPr>
      <w:spacing w:before="1"/>
      <w:ind w:left="232" w:hanging="204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5">
    <w:name w:val="Table Paragraph"/>
    <w:basedOn w:val="1"/>
    <w:autoRedefine/>
    <w:qFormat/>
    <w:uiPriority w:val="1"/>
    <w:pPr>
      <w:spacing w:before="91"/>
      <w:ind w:left="107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6">
    <w:name w:val="a正文"/>
    <w:basedOn w:val="1"/>
    <w:autoRedefine/>
    <w:qFormat/>
    <w:uiPriority w:val="0"/>
    <w:pPr>
      <w:spacing w:line="500" w:lineRule="exact"/>
      <w:ind w:firstLine="200" w:firstLineChars="200"/>
    </w:pPr>
    <w:rPr>
      <w:rFonts w:eastAsia="仿宋_GB2312" w:cs="宋体"/>
      <w:sz w:val="28"/>
      <w:szCs w:val="20"/>
    </w:rPr>
  </w:style>
  <w:style w:type="character" w:customStyle="1" w:styleId="17">
    <w:name w:val="font21"/>
    <w:basedOn w:val="11"/>
    <w:autoRedefine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18">
    <w:name w:val="Char Char Char Char Char Char"/>
    <w:basedOn w:val="4"/>
    <w:autoRedefine/>
    <w:qFormat/>
    <w:uiPriority w:val="0"/>
    <w:pPr>
      <w:spacing w:line="360" w:lineRule="auto"/>
    </w:pPr>
    <w:rPr>
      <w:rFonts w:ascii="Tahoma" w:hAnsi="Tahoma"/>
      <w:sz w:val="24"/>
    </w:rPr>
  </w:style>
  <w:style w:type="paragraph" w:customStyle="1" w:styleId="19">
    <w:name w:val="广通正文"/>
    <w:basedOn w:val="1"/>
    <w:autoRedefine/>
    <w:qFormat/>
    <w:uiPriority w:val="0"/>
    <w:pPr>
      <w:spacing w:line="500" w:lineRule="exact"/>
      <w:ind w:firstLine="584" w:firstLineChars="200"/>
    </w:pPr>
    <w:rPr>
      <w:rFonts w:eastAsia="仿宋_GB2312"/>
      <w:color w:val="00000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233</Words>
  <Characters>266</Characters>
  <TotalTime>0</TotalTime>
  <ScaleCrop>false</ScaleCrop>
  <LinksUpToDate>false</LinksUpToDate>
  <CharactersWithSpaces>266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2021-01-19T01:34:00Z</dcterms:created>
  <dc:creator>微软用户</dc:creator>
  <cp:lastModifiedBy>木木</cp:lastModifiedBy>
  <cp:lastPrinted>2023-05-15T02:51:00Z</cp:lastPrinted>
  <dcterms:modified xsi:type="dcterms:W3CDTF">2025-07-07T00:18:08Z</dcterms:modified>
  <dc:title>河南省职业卫生信息化管理方案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2021-01-19T00:00:00Z</vt:filetime>
  </property>
  <property fmtid="{D5CDD505-2E9C-101B-9397-08002B2CF9AE}" pid="5" name="KSOProductBuildVer">
    <vt:lpwstr>2052-12.1.0.21915</vt:lpwstr>
  </property>
  <property fmtid="{D5CDD505-2E9C-101B-9397-08002B2CF9AE}" pid="6" name="ICV">
    <vt:lpwstr>A0CF02CBCDCE4C30B56719F2ECBE3EB7_13</vt:lpwstr>
  </property>
  <property fmtid="{D5CDD505-2E9C-101B-9397-08002B2CF9AE}" pid="7" name="KSOTemplateDocerSaveRecord">
    <vt:lpwstr>eyJoZGlkIjoiMjdkMjlmODMwMzM4YzhiMDNjNTBkMWZkYzM4Mjk5NTYiLCJ1c2VySWQiOiI3NDk5MTU0MDMifQ==</vt:lpwstr>
  </property>
</Properties>
</file>